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cs="Arial" w:ascii="Arial" w:hAnsi="Arial"/>
          <w:color w:val="000000"/>
          <w:sz w:val="48"/>
          <w:szCs w:val="48"/>
        </w:rPr>
        <w:t>ANNEXE IV AU CCTP</w:t>
      </w:r>
    </w:p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cs="Arial" w:ascii="Arial" w:hAnsi="Arial"/>
          <w:color w:val="000000"/>
          <w:sz w:val="48"/>
          <w:szCs w:val="48"/>
        </w:rPr>
      </w:r>
    </w:p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cs="Arial" w:ascii="Arial" w:hAnsi="Arial"/>
          <w:color w:val="000000"/>
          <w:sz w:val="48"/>
          <w:szCs w:val="48"/>
        </w:rPr>
        <w:t>PARC INSTALLÉ</w:t>
      </w:r>
    </w:p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cs="Arial" w:ascii="Arial" w:hAnsi="Arial"/>
          <w:color w:val="000000"/>
          <w:sz w:val="48"/>
          <w:szCs w:val="48"/>
        </w:rPr>
      </w:r>
    </w:p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  <w:t>(Liste des matériels par site IP-TV)</w:t>
      </w:r>
      <w:bookmarkStart w:id="0" w:name="_GoBack"/>
      <w:bookmarkEnd w:id="0"/>
    </w:p>
    <w:p>
      <w:pPr>
        <w:pStyle w:val="Normal"/>
        <w:ind w:hanging="708" w:left="708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cs="Arial" w:ascii="Arial" w:hAnsi="Arial"/>
          <w:color w:val="000000"/>
          <w:sz w:val="48"/>
          <w:szCs w:val="48"/>
        </w:rPr>
      </w:r>
    </w:p>
    <w:p>
      <w:pPr>
        <w:pStyle w:val="Normal"/>
        <w:spacing w:lineRule="auto" w:line="240" w:before="0" w:after="80"/>
        <w:rPr>
          <w:rFonts w:ascii="Arial" w:hAnsi="Arial" w:cs="Arial"/>
          <w:color w:val="000000"/>
          <w:sz w:val="32"/>
          <w:szCs w:val="32"/>
        </w:rPr>
      </w:pPr>
      <w:r>
        <w:rPr>
          <w:rFonts w:cs="Arial" w:ascii="Arial" w:hAnsi="Arial"/>
          <w:color w:val="000000"/>
          <w:sz w:val="32"/>
          <w:szCs w:val="32"/>
        </w:rPr>
      </w:r>
      <w:r>
        <w:br w:type="page"/>
      </w:r>
    </w:p>
    <w:p>
      <w:pPr>
        <w:pStyle w:val="Normal"/>
        <w:spacing w:before="0" w:after="160"/>
        <w:ind w:hanging="708" w:left="708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cs="Arial" w:ascii="Arial" w:hAnsi="Arial"/>
          <w:color w:val="000000"/>
          <w:sz w:val="32"/>
          <w:szCs w:val="32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BEAUVAU</w:t>
      </w:r>
    </w:p>
    <w:tbl>
      <w:tblPr>
        <w:tblW w:w="62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85"/>
      </w:tblGrid>
      <w:tr>
        <w:trPr/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Antenne hertzienne de réception TNT type 2 </w:t>
              <w:br/>
              <w:t xml:space="preserve">Fixation des antennes sur mat </w:t>
              <w:br/>
              <w:t xml:space="preserve">Amplificateur à filtres programmable type 2 </w:t>
              <w:br/>
              <w:t xml:space="preserve">Répartiteur 8D </w:t>
              <w:br/>
              <w:t xml:space="preserve">Répartiteur 2D </w:t>
              <w:br/>
              <w:t xml:space="preserve">Antenne de réception satellite type 2 : 90cm </w:t>
              <w:br/>
              <w:t xml:space="preserve">Fixation des antennes sur mur </w:t>
              <w:br/>
              <w:t xml:space="preserve">multiswitch 5x5x16 "F" 1 SAT et 1 TNT </w:t>
              <w:br/>
              <w:t xml:space="preserve">Cable type 1 </w:t>
              <w:br/>
              <w:t xml:space="preserve">Câble optique micro-gaine de 200m Monomodes 9/125 préconnectorisé d'un coté </w:t>
              <w:br/>
              <w:t xml:space="preserve">Cable type 2 </w:t>
              <w:br/>
              <w:t xml:space="preserve">Connecteur type 1 </w:t>
              <w:br/>
              <w:t>Raccord Type 2</w:t>
            </w:r>
          </w:p>
        </w:tc>
      </w:tr>
      <w:tr>
        <w:trPr/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LNB Optique 1310nm FC/PC ODU32 1SAT + TNT sur une fibre </w:t>
              <w:br/>
              <w:t xml:space="preserve">LNB Optique 1310nm FC/PC avec Source Offset </w:t>
              <w:br/>
              <w:t xml:space="preserve">COFFRET EXTERIEUR </w:t>
              <w:br/>
              <w:t xml:space="preserve">1 x Coffret IP66 747*536*400 </w:t>
              <w:br/>
              <w:t>4 x Fixation murales</w:t>
              <w:br/>
              <w:t>1 x Platine perforée</w:t>
              <w:br/>
              <w:t>1 x Bouton coup de point d'arrêt d'urgence avec etiquette</w:t>
              <w:br/>
              <w:t>1 x Coffret électrique avec 2 disjoncteurs</w:t>
              <w:br/>
              <w:t>2 x Alimentations pour LNB optique</w:t>
              <w:br/>
              <w:t>1 x Boitier Mural équipé de de 12 traversées FC</w:t>
              <w:br/>
              <w:t>1 x plaque pour 12 traversées FC</w:t>
              <w:br/>
              <w:t>12 x traversées FC monomode type 'D-Cut Out"</w:t>
              <w:br/>
              <w:t xml:space="preserve">Jarretière FO Mono ""FC/PC"" - ""FC/PC"" 5m </w:t>
              <w:br/>
              <w:t xml:space="preserve">Récepteur FO pour LNB optique, 4 sorties fixes (QUATTRO) </w:t>
              <w:br/>
              <w:t xml:space="preserve">Jarretière FO Mono ""FC/PC"" - ""FC/PC"" 3m </w:t>
              <w:br/>
              <w:t xml:space="preserve">Tiroir optique equipé de 12 traversées et pigtail a souder </w:t>
              <w:br/>
              <w:t xml:space="preserve">Bandeau 19'' d'integration multiswitch et QUATRO , 16 sorties </w:t>
              <w:br/>
              <w:t>Bandeau mise en rack 19'' 16 sorties</w:t>
            </w:r>
          </w:p>
        </w:tc>
      </w:tr>
      <w:tr>
        <w:trPr/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Rail de chemin de cable 3m posé avec fixation installation de tresse en cuivre de </w:t>
              <w:br/>
              <w:t>mise a la terre</w:t>
              <w:br/>
              <w:t>Gaine annelé fendu verte diametre 18mm : 7 x 30m</w:t>
            </w:r>
          </w:p>
        </w:tc>
      </w:tr>
      <w:tr>
        <w:trPr/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808080"/>
                <w:sz w:val="14"/>
                <w:szCs w:val="1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STREAMER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Streamer type 4 : 4 x 4 DVB-S/S2/T/T2/C vers IP ( 1 alimentation) , 1 x 4 CI</w:t>
              <w:br/>
              <w:t>3 ans MAJ inclus</w:t>
              <w:br/>
            </w: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t>Châssis Tangram 1U avec switch interne (alimentation 230 VAC)</w:t>
              <w:br/>
              <w:t>Module 4 x DVBSS2 ou DVBT vers IP SW GTM3 3 ans</w:t>
              <w:br/>
              <w:t>Module de Descrambling 4 CI SW upgrade GTM3 3 ans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SERVEUR &amp; MIDDLEWARE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Serveur Middleware : AvediaServer c1555 hardware platform 2U, 8 disk slots,</w:t>
              <w:br/>
              <w:t>hardware RAID control, European power cord</w:t>
              <w:br/>
              <w:t>AvediaServer Disk option, 8.0 TB, RAID 5</w:t>
              <w:br/>
              <w:t>Serveur de Diffusion : AvediaServer m7300 software module,</w:t>
              <w:br/>
              <w:t>IPTV Creator,</w:t>
              <w:br/>
              <w:t>ArtioPortal middleware,</w:t>
              <w:br/>
              <w:t>Record and VoD</w:t>
            </w:r>
          </w:p>
        </w:tc>
      </w:tr>
      <w:tr>
        <w:trPr/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SET TOP BOX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400 Set Top Box : AvediaPlayer r9300 receiver, (Installation incluse)</w:t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Smart TV x5</w:t>
            </w:r>
          </w:p>
        </w:tc>
      </w:tr>
      <w:tr>
        <w:trPr/>
        <w:tc>
          <w:tcPr>
            <w:tcW w:w="6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6"/>
                <w:szCs w:val="16"/>
                <w:lang w:eastAsia="fr-FR"/>
              </w:rPr>
              <w:t>ENCODEUR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Cs w:val="false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16"/>
                <w:szCs w:val="16"/>
                <w:lang w:eastAsia="fr-FR"/>
              </w:rPr>
              <w:t>Chameleon 4K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Cs w:val="false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16"/>
                <w:szCs w:val="16"/>
                <w:lang w:eastAsia="fr-FR"/>
              </w:rPr>
              <w:t>Encodeur exterity HD autonome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Cs w:val="false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16"/>
                <w:szCs w:val="16"/>
                <w:lang w:eastAsia="fr-FR"/>
              </w:rPr>
              <w:t>Encodeur HD + 2 encodeurs SD sur le même chassis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  <w:br/>
        <w:br/>
      </w:r>
    </w:p>
    <w:p>
      <w:pPr>
        <w:pStyle w:val="Normal"/>
        <w:spacing w:lineRule="auto" w:line="240" w:before="0" w:after="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spacing w:before="0" w:after="16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LEVALLOIS</w:t>
      </w:r>
    </w:p>
    <w:tbl>
      <w:tblPr>
        <w:tblW w:w="76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50"/>
      </w:tblGrid>
      <w:tr>
        <w:trPr/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ANTENNE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Antenne hertzienne de réception TNT type 2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Fixation des antennes sur mat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Amplificateur à filtres programmable type 2</w:t>
              <w:br/>
              <w:t>Répartiteur 8D</w:t>
              <w:br/>
              <w:t>Répartiteur 2D</w:t>
              <w:br/>
              <w:t>Antenne de réception satellite type 2 : 90cm</w:t>
              <w:br/>
              <w:t>multiswitch 5x5x16 "F" 1 SAT et 1 TNT</w:t>
              <w:br/>
              <w:t>Cable type 1</w:t>
              <w:br/>
              <w:t>Câble optique micro-gaine de 70m Monomodes 9/125 préconnectorisé d'un coté</w:t>
              <w:br/>
              <w:t>Cable type 2</w:t>
              <w:br/>
              <w:t>Connecteur type 1</w:t>
              <w:br/>
              <w:t>Raccord Type 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808080"/>
                <w:sz w:val="14"/>
                <w:szCs w:val="1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STREAMER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Streamer type 4 : 4 x 4 DVB-S/S2/T/T2/C vers IP ( 1 alimentation) , 1 x 4 CI</w:t>
              <w:br/>
              <w:t>3 ans MAJ inclus</w:t>
              <w:br/>
            </w: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t>Châssis Tangram 1U avec switch interne (alimentation 230 VAC)</w:t>
              <w:br/>
              <w:t>Module 4 x DVBSS2 ou DVBT vers IP SW GTM3 3 ans</w:t>
              <w:br/>
              <w:t>Module de Descrambling 4 CI SW upgrade GTM3 3 ans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SERVEUR &amp; MIDDLEWARE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Serveur Middleware : AvediaServer c1555 hardware platform 2U, 8 disk slots,</w:t>
              <w:br/>
              <w:t>hardware RAID control, European power cord</w:t>
              <w:br/>
              <w:t>AvediaServer Disk option, 8.0 TB, RAID 5</w:t>
              <w:br/>
              <w:t>Serveur de Diffusion : AvediaServer m7300 software module,</w:t>
              <w:br/>
              <w:t>IPTV Creator,</w:t>
              <w:br/>
              <w:t>ArtioPortal middleware,</w:t>
              <w:br/>
              <w:t>Record and VoD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fr-FR"/>
              </w:rPr>
            </w:r>
          </w:p>
        </w:tc>
      </w:tr>
      <w:tr>
        <w:trPr/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LNB Optique 1310nm FC/PC ODU32 1SAT + TNT sur une fibre</w:t>
              <w:br/>
              <w:t>LNB Optique 1310nm FC/PC avec Source Offset</w:t>
              <w:br/>
              <w:t>COFFRET EXTERIEUR</w:t>
              <w:br/>
              <w:t>1 x Coffret IP66 747*536*400</w:t>
              <w:br/>
              <w:t>4 x Fixation murales</w:t>
              <w:br/>
              <w:t>1 x Platine perforée</w:t>
              <w:br/>
              <w:t>1 x Bouton coup de point d'arrêt d'urgence avec etiquette</w:t>
              <w:br/>
              <w:t>1 x Coffret électrique avec 2 disjoncteurs</w:t>
              <w:br/>
              <w:t>2 x Alimentations pour LNB optique</w:t>
              <w:br/>
              <w:t>1 x Boitier Mural équipé de de 12 traversées FC</w:t>
              <w:br/>
              <w:t>1 x plaque pour 12 traversées FC</w:t>
              <w:br/>
              <w:t>12 x traversées FC monomode type 'D-Cut Out"</w:t>
              <w:br/>
              <w:t>support de fixation du coffret sur Roof pallet</w:t>
              <w:br/>
              <w:t>Roof palette diametre 76mm equipé de 6 dalles 50x50 cm (prix installé)</w:t>
              <w:br/>
              <w:t>Prestation de peinture des 2 antennes satellites a la couleur imposée.</w:t>
              <w:br/>
              <w:t>Jarretière FO Mono ""FC/PC"" - ""FC/PC"" 5m</w:t>
              <w:br/>
              <w:t>Récepteur FO pour LNB optique, 4 sorties fixes (QUATTRO)</w:t>
              <w:br/>
              <w:t>Jarretière FO Mono ""FC/PC"" - ""FC/PC"" 3m</w:t>
              <w:br/>
              <w:t>Tiroir optique equipé de 12 traversées et pigtail a souder</w:t>
              <w:br/>
              <w:t>Bandeau 19'' d'integration multiswitch et QUATRO , 16 sorties</w:t>
              <w:br/>
              <w:t>Bandeau mise en rack 19'' 16 sorties</w:t>
              <w:br/>
              <w:t>Rail de chemin de cable 3m posé avec fixation installation de tresse en cuivre de mise a la terre</w:t>
              <w:br/>
              <w:t>Gaine annelé fendu verte diametre 18mm : 2 x 30m</w:t>
              <w:br/>
              <w:t>Soudure des fibres, mesures de réflectometrie.</w:t>
              <w:br/>
              <w:t>Fourniture de support 19'' pour fixation amplificateur</w:t>
              <w:br/>
              <w:t>Fourniture de support 19'' pour fixation dérivateur</w:t>
            </w:r>
          </w:p>
        </w:tc>
      </w:tr>
      <w:tr>
        <w:trPr/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SET TOP BOX :</w:t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lang w:eastAsia="fr-FR"/>
              </w:rPr>
              <w:t>100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 Set Top Box : AvediaPlayer r9300 receiver, (Installation incluse)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fr-FR"/>
        </w:rPr>
      </w:r>
      <w:r>
        <w:br w:type="page"/>
      </w:r>
    </w:p>
    <w:p>
      <w:pPr>
        <w:pStyle w:val="Normal"/>
        <w:spacing w:lineRule="auto" w:line="240" w:before="0" w:after="8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GARANCE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</w:r>
    </w:p>
    <w:tbl>
      <w:tblPr>
        <w:tblW w:w="62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86"/>
      </w:tblGrid>
      <w:tr>
        <w:trPr/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ANTENNE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Antenne hertzienne de réception TNT type 2</w:t>
              <w:br/>
              <w:t>Fixation des antennes sur mat</w:t>
              <w:br/>
              <w:t>Amplificateur à filtres programmable type 2</w:t>
              <w:br/>
              <w:t>Répartiteur 8D</w:t>
              <w:br/>
              <w:t>Connecteur type 1 : Connecteur F à compression pour câble RG11</w:t>
              <w:br/>
              <w:t>Raccord type 2</w:t>
              <w:br/>
              <w:t>Cable type 1</w:t>
              <w:br/>
              <w:t>Cable type 2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STREAMER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Streamer type 1 : 2 x 4 DVB-S/S2/T/T2/C vers IP ( 1 alimentation) 3 ans MAJ inclus</w:t>
              <w:br/>
            </w: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t>Châssis Tangram 1U avec switch interne (alimentation 230 VAC)</w:t>
              <w:br/>
              <w:t>Module 4 x DVBSS2 ou DVBT vers IP SW GTM3 3 ans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SERVEUR &amp; MIDDLEWARE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Serveur Middleware : AvediaServer c1555 hardware platform 2U, 8 disk slots,</w:t>
              <w:br/>
              <w:t>hardware RAID control, European power cord</w:t>
              <w:br/>
              <w:t>Serveur de Diffusion : AvediaServer m7300 software module,</w:t>
              <w:br/>
              <w:t>IPTV Creator,</w:t>
              <w:br/>
              <w:t>ArtioPortal middleware,</w:t>
              <w:br/>
              <w:t>Record and VoD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SET TOP BOX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50 Set Top Box : AvediaPlayer r9300 receiver, (Installation incluse)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LUMIÈRE</w:t>
      </w:r>
    </w:p>
    <w:tbl>
      <w:tblPr>
        <w:tblW w:w="62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86"/>
      </w:tblGrid>
      <w:tr>
        <w:trPr/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ANTENNE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Antenne hertzienne de réception TNT type 2</w:t>
              <w:br/>
              <w:t>Fixation des antennes sur mat</w:t>
              <w:br/>
              <w:t>Amplificateur à filtres programmable type 2</w:t>
              <w:br/>
              <w:t>Répartiteur 8D</w:t>
              <w:br/>
              <w:t>Connecteur type 1 : Connecteur F à compression pour câble RG11</w:t>
              <w:br/>
              <w:t>Raccord type 2</w:t>
              <w:br/>
              <w:t>Cable type 1</w:t>
              <w:br/>
              <w:t>Cable type 2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STREAMER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Streamer type 1 : 2 x 4 DVB-S/S2/T/T2/C vers IP ( 1 alimentation) 3 ans MAJ inclus</w:t>
              <w:br/>
            </w: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t>Châssis Tangram 1U avec switch interne (alimentation 230 VAC)</w:t>
              <w:br/>
              <w:t>Module 4 x DVBSS2 ou DVBT vers IP SW GTM3 3 ans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SERVEUR &amp; MIDDLEWARE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Serveur Middleware : AvediaServer c1555 hardware platform 2U, 8 disk slots,</w:t>
              <w:br/>
              <w:t>hardware RAID control, European power cord</w:t>
              <w:br/>
              <w:t>Serveur de Diffusion : AvediaServer m7300 software module,</w:t>
              <w:br/>
              <w:t>IPTV Creator,</w:t>
              <w:br/>
              <w:t>ArtioPortal middleware,</w:t>
              <w:br/>
              <w:t>Record and VoD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SET TOP BOX :</w:t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lang w:eastAsia="fr-FR"/>
              </w:rPr>
              <w:t>32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 Set Top Box : AvediaPlayer r9300 receiver, (Installation incluse)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Smart TV x2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u w:val="single"/>
        </w:rPr>
        <w:t>NANTERRE</w:t>
      </w:r>
    </w:p>
    <w:tbl>
      <w:tblPr>
        <w:tblW w:w="62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86"/>
      </w:tblGrid>
      <w:tr>
        <w:trPr/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ANTENNE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Antenne hertzienne de réception TNT type 2</w:t>
              <w:br/>
              <w:t>Fixation des antennes sur mat</w:t>
              <w:br/>
              <w:t>Amplificateur à filtres programmable type 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Répartiteur 2D</w:t>
              <w:br/>
              <w:t>Cable type 2</w:t>
              <w:br/>
              <w:t>Connecteur type 1</w:t>
              <w:br/>
              <w:t>Raccord Type 2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STREAMER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Streamer type 1 : 2 x 4 DVB-S/S2/T/T2/C vers IP ( 1 alimentation) 3 ans MAJ inclus</w:t>
              <w:br/>
            </w:r>
            <w:r>
              <w:rPr>
                <w:rFonts w:eastAsia="Times New Roman" w:cs="Times New Roman" w:ascii="Times New Roman" w:hAnsi="Times New Roman"/>
                <w:i/>
                <w:iCs/>
                <w:color w:val="808080"/>
                <w:sz w:val="14"/>
                <w:szCs w:val="14"/>
                <w:lang w:eastAsia="fr-FR"/>
              </w:rPr>
              <w:t>Châssis Tangram 1U avec switch interne (alimentation 230 VAC)</w:t>
              <w:br/>
              <w:t>Module 4 x DVBSS2 ou DVBT vers IP SW GTM3 3 ans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SERVEUR &amp; MIDDLEWARE :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>Serveur Middleware : AvediaServer c1555 hardware platform 2U, 8 disk slots,</w:t>
              <w:br/>
              <w:t>hardware RAID control, European power cord</w:t>
              <w:br/>
              <w:t>AvediaServer Disk option, 8.0 TB, RAID 5</w:t>
              <w:br/>
              <w:t>Serveur de Diffusion : AvediaServer m7300 software module,</w:t>
              <w:br/>
              <w:t>IPTV Creator,</w:t>
              <w:br/>
              <w:t>ArtioPortal middleware,</w:t>
              <w:br/>
              <w:t>Record and VoD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fr-FR"/>
              </w:rPr>
              <w:t>SET TOP BOX :</w:t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lang w:eastAsia="fr-FR"/>
              </w:rPr>
              <w:t>100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fr-FR"/>
              </w:rPr>
              <w:t xml:space="preserve"> Set Top Box : AvediaPlayer r9300 receiver,</w:t>
            </w:r>
          </w:p>
        </w:tc>
      </w:tr>
    </w:tbl>
    <w:p>
      <w:pPr>
        <w:pStyle w:val="Normal"/>
        <w:spacing w:before="0" w:after="1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Calibri">
    <w:charset w:val="01"/>
    <w:family w:val="auto"/>
    <w:pitch w:val="default"/>
  </w:font>
  <w:font w:name="Cambria">
    <w:charset w:val="01"/>
    <w:family w:val="auto"/>
    <w:pitch w:val="default"/>
  </w:font>
  <w:font w:name="Calibri Light">
    <w:charset w:val="01"/>
    <w:family w:val="auto"/>
    <w:pitch w:val="default"/>
  </w:font>
  <w:font w:name="Segoe UI">
    <w:charset w:val="01"/>
    <w:family w:val="auto"/>
    <w:pitch w:val="default"/>
  </w:font>
  <w:font w:name="Microsoft Sans Serif"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ARTICLE %1."/>
      <w:lvlJc w:val="left"/>
      <w:pPr>
        <w:tabs>
          <w:tab w:val="num" w:pos="0"/>
        </w:tabs>
        <w:ind w:left="2183" w:hanging="2041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iCs w:val="false"/>
        <w:bCs w:val="false"/>
        <w:emboss w:val="false"/>
        <w:imprint w:val="false"/>
        <w:vanish w:val="false"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8" w:hanging="1078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boss w:val="false"/>
        <w:imprint w:val="false"/>
        <w:vanish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boss w:val="false"/>
        <w:imprint w:val="false"/>
        <w:vanish w:val="false"/>
        <w:rFonts w:cs="Times New Roman"/>
      </w:rPr>
    </w:lvl>
    <w:lvl w:ilvl="4">
      <w:start w:val="1"/>
      <w:pStyle w:val="Heading5"/>
      <w:numFmt w:val="decimal"/>
      <w:lvlText w:val="%1.%2.%3.%4.%5."/>
      <w:lvlJc w:val="left"/>
      <w:pPr>
        <w:tabs>
          <w:tab w:val="num" w:pos="0"/>
        </w:tabs>
        <w:ind w:left="1418" w:hanging="1418"/>
      </w:pPr>
      <w:rPr>
        <w:rFonts w:cs="Times New Roman"/>
      </w:r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1418" w:hanging="1418"/>
      </w:pPr>
      <w:rPr>
        <w:u w:val="none"/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decimal"/>
      <w:lvlText w:val="ARTICLE %1."/>
      <w:lvlJc w:val="left"/>
      <w:pPr>
        <w:tabs>
          <w:tab w:val="num" w:pos="0"/>
        </w:tabs>
        <w:ind w:left="2183" w:hanging="2041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iCs w:val="false"/>
        <w:bCs w:val="false"/>
        <w:emboss w:val="false"/>
        <w:imprint w:val="false"/>
        <w:vanish w:val="false"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8" w:hanging="1078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boss w:val="false"/>
        <w:imprint w:val="false"/>
        <w:vanish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effect w:val="none"/>
        <w:iCs w:val="false"/>
        <w:bCs w:val="false"/>
        <w:emboss w:val="false"/>
        <w:imprint w:val="false"/>
        <w:vanish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18" w:hanging="141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18" w:hanging="1418"/>
      </w:pPr>
      <w:rPr>
        <w:u w:val="none"/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80db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9"/>
    <w:qFormat/>
    <w:rsid w:val="00ef08e8"/>
    <w:pPr>
      <w:pageBreakBefore/>
      <w:numPr>
        <w:ilvl w:val="0"/>
        <w:numId w:val="2"/>
      </w:numPr>
      <w:pBdr>
        <w:top w:val="single" w:sz="4" w:space="6" w:color="00000A"/>
        <w:bottom w:val="single" w:sz="4" w:space="6" w:color="00000A"/>
      </w:pBdr>
      <w:spacing w:before="0" w:after="0"/>
      <w:jc w:val="center"/>
      <w:outlineLvl w:val="0"/>
    </w:pPr>
    <w:rPr>
      <w:rFonts w:eastAsia="Times New Roman" w:cs="Times New Roman"/>
      <w:b/>
      <w:caps/>
      <w:spacing w:val="30"/>
      <w:sz w:val="28"/>
      <w:lang w:eastAsia="fr-FR"/>
    </w:rPr>
  </w:style>
  <w:style w:type="paragraph" w:styleId="Heading2">
    <w:name w:val="Heading 2"/>
    <w:basedOn w:val="Title"/>
    <w:next w:val="Normal"/>
    <w:link w:val="Titre2Car"/>
    <w:uiPriority w:val="99"/>
    <w:qFormat/>
    <w:rsid w:val="00ef08e8"/>
    <w:pPr>
      <w:keepNext w:val="true"/>
      <w:numPr>
        <w:ilvl w:val="1"/>
        <w:numId w:val="2"/>
      </w:numPr>
      <w:tabs>
        <w:tab w:val="clear" w:pos="708"/>
        <w:tab w:val="left" w:pos="964" w:leader="none"/>
        <w:tab w:val="left" w:pos="1135" w:leader="none"/>
      </w:tabs>
      <w:suppressAutoHyphens w:val="true"/>
      <w:spacing w:before="240" w:after="240"/>
      <w:contextualSpacing w:val="false"/>
      <w:outlineLvl w:val="1"/>
    </w:pPr>
    <w:rPr>
      <w:rFonts w:ascii="Arial" w:hAnsi="Arial" w:eastAsia="Times New Roman" w:cs="Times New Roman"/>
      <w:b/>
      <w:spacing w:val="30"/>
      <w:kern w:val="0"/>
      <w:sz w:val="28"/>
      <w:szCs w:val="20"/>
      <w:lang w:eastAsia="fr-FR"/>
    </w:rPr>
  </w:style>
  <w:style w:type="paragraph" w:styleId="Heading3">
    <w:name w:val="Heading 3"/>
    <w:basedOn w:val="Title"/>
    <w:next w:val="Normal"/>
    <w:link w:val="Titre3Car"/>
    <w:uiPriority w:val="99"/>
    <w:qFormat/>
    <w:rsid w:val="00ef08e8"/>
    <w:pPr>
      <w:keepNext w:val="true"/>
      <w:numPr>
        <w:ilvl w:val="2"/>
        <w:numId w:val="2"/>
      </w:numPr>
      <w:suppressAutoHyphens w:val="true"/>
      <w:spacing w:before="240" w:after="240"/>
      <w:contextualSpacing w:val="false"/>
      <w:outlineLvl w:val="2"/>
    </w:pPr>
    <w:rPr>
      <w:rFonts w:ascii="Arial" w:hAnsi="Arial" w:eastAsia="Times New Roman" w:cs="Times New Roman"/>
      <w:b/>
      <w:spacing w:val="30"/>
      <w:kern w:val="0"/>
      <w:sz w:val="24"/>
      <w:szCs w:val="20"/>
      <w:lang w:eastAsia="fr-FR"/>
    </w:rPr>
  </w:style>
  <w:style w:type="paragraph" w:styleId="Heading4">
    <w:name w:val="Heading 4"/>
    <w:basedOn w:val="Heading3"/>
    <w:next w:val="Normal"/>
    <w:link w:val="Titre4Car"/>
    <w:uiPriority w:val="99"/>
    <w:qFormat/>
    <w:rsid w:val="00ef08e8"/>
    <w:pPr>
      <w:numPr>
        <w:ilvl w:val="3"/>
        <w:numId w:val="2"/>
      </w:numPr>
      <w:outlineLvl w:val="3"/>
    </w:pPr>
    <w:rPr>
      <w:b w:val="false"/>
      <w:i/>
    </w:rPr>
  </w:style>
  <w:style w:type="paragraph" w:styleId="Heading5">
    <w:name w:val="Heading 5"/>
    <w:basedOn w:val="Heading4"/>
    <w:next w:val="Normal"/>
    <w:link w:val="Titre5Car"/>
    <w:uiPriority w:val="99"/>
    <w:qFormat/>
    <w:rsid w:val="00ef08e8"/>
    <w:pPr>
      <w:numPr>
        <w:ilvl w:val="4"/>
        <w:numId w:val="1"/>
      </w:numPr>
      <w:tabs>
        <w:tab w:val="clear" w:pos="708"/>
        <w:tab w:val="left" w:pos="1418" w:leader="none"/>
      </w:tabs>
      <w:outlineLvl w:val="4"/>
    </w:pPr>
    <w:rPr>
      <w:i w:val="false"/>
    </w:rPr>
  </w:style>
  <w:style w:type="paragraph" w:styleId="Heading6">
    <w:name w:val="Heading 6"/>
    <w:basedOn w:val="Heading5"/>
    <w:next w:val="Normal"/>
    <w:link w:val="Titre6Car"/>
    <w:uiPriority w:val="99"/>
    <w:qFormat/>
    <w:rsid w:val="00ef08e8"/>
    <w:pPr>
      <w:numPr>
        <w:ilvl w:val="5"/>
        <w:numId w:val="1"/>
      </w:numPr>
      <w:spacing w:before="120" w:after="240"/>
      <w:outlineLvl w:val="5"/>
    </w:pPr>
    <w:rPr>
      <w:b/>
      <w:sz w:val="2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ef08e8"/>
    <w:rPr>
      <w:rFonts w:ascii="Cambria" w:hAnsi="Cambria"/>
      <w:b/>
      <w:bCs/>
      <w:i w:val="false"/>
      <w:iCs w:val="false"/>
      <w:color w:val="365F91"/>
      <w:sz w:val="28"/>
      <w:szCs w:val="28"/>
    </w:rPr>
  </w:style>
  <w:style w:type="character" w:styleId="Titre1Car" w:customStyle="1">
    <w:name w:val="Titre 1 Car"/>
    <w:basedOn w:val="DefaultParagraphFont"/>
    <w:uiPriority w:val="99"/>
    <w:qFormat/>
    <w:rsid w:val="00ef08e8"/>
    <w:rPr>
      <w:rFonts w:eastAsia="Times New Roman" w:cs="Times New Roman"/>
      <w:b/>
      <w:caps/>
      <w:spacing w:val="30"/>
      <w:sz w:val="28"/>
      <w:szCs w:val="24"/>
      <w:lang w:eastAsia="fr-FR"/>
    </w:rPr>
  </w:style>
  <w:style w:type="character" w:styleId="Titre2Car" w:customStyle="1">
    <w:name w:val="Titre 2 Car"/>
    <w:basedOn w:val="DefaultParagraphFont"/>
    <w:uiPriority w:val="99"/>
    <w:qFormat/>
    <w:rsid w:val="00ef08e8"/>
    <w:rPr>
      <w:rFonts w:eastAsia="Times New Roman" w:cs="Times New Roman"/>
      <w:b/>
      <w:spacing w:val="30"/>
      <w:sz w:val="28"/>
      <w:lang w:eastAsia="fr-FR"/>
    </w:rPr>
  </w:style>
  <w:style w:type="character" w:styleId="TitreCar" w:customStyle="1">
    <w:name w:val="Titre Car"/>
    <w:basedOn w:val="DefaultParagraphFont"/>
    <w:uiPriority w:val="10"/>
    <w:qFormat/>
    <w:rsid w:val="00ef08e8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itre3Car" w:customStyle="1">
    <w:name w:val="Titre 3 Car"/>
    <w:basedOn w:val="DefaultParagraphFont"/>
    <w:uiPriority w:val="99"/>
    <w:qFormat/>
    <w:rsid w:val="00ef08e8"/>
    <w:rPr>
      <w:rFonts w:eastAsia="Times New Roman" w:cs="Times New Roman"/>
      <w:b/>
      <w:spacing w:val="30"/>
      <w:sz w:val="24"/>
      <w:lang w:eastAsia="fr-FR"/>
    </w:rPr>
  </w:style>
  <w:style w:type="character" w:styleId="Titre4Car" w:customStyle="1">
    <w:name w:val="Titre 4 Car"/>
    <w:basedOn w:val="DefaultParagraphFont"/>
    <w:uiPriority w:val="99"/>
    <w:qFormat/>
    <w:rsid w:val="00ef08e8"/>
    <w:rPr>
      <w:rFonts w:eastAsia="Times New Roman" w:cs="Times New Roman"/>
      <w:i/>
      <w:spacing w:val="30"/>
      <w:sz w:val="24"/>
      <w:lang w:eastAsia="fr-FR"/>
    </w:rPr>
  </w:style>
  <w:style w:type="character" w:styleId="Titre5Car" w:customStyle="1">
    <w:name w:val="Titre 5 Car"/>
    <w:basedOn w:val="DefaultParagraphFont"/>
    <w:uiPriority w:val="99"/>
    <w:qFormat/>
    <w:rsid w:val="00ef08e8"/>
    <w:rPr>
      <w:rFonts w:eastAsia="Times New Roman" w:cs="Times New Roman"/>
      <w:spacing w:val="30"/>
      <w:sz w:val="24"/>
      <w:lang w:eastAsia="fr-FR"/>
    </w:rPr>
  </w:style>
  <w:style w:type="character" w:styleId="Titre6Car" w:customStyle="1">
    <w:name w:val="Titre 6 Car"/>
    <w:basedOn w:val="DefaultParagraphFont"/>
    <w:uiPriority w:val="99"/>
    <w:qFormat/>
    <w:rsid w:val="00ef08e8"/>
    <w:rPr>
      <w:rFonts w:eastAsia="Times New Roman" w:cs="Times New Roman"/>
      <w:b/>
      <w:spacing w:val="30"/>
      <w:u w:val="single"/>
      <w:lang w:eastAsia="fr-FR"/>
    </w:rPr>
  </w:style>
  <w:style w:type="character" w:styleId="NotedebasdepageCar" w:customStyle="1">
    <w:name w:val="Note de bas de page Car"/>
    <w:basedOn w:val="DefaultParagraphFont"/>
    <w:uiPriority w:val="99"/>
    <w:semiHidden/>
    <w:qFormat/>
    <w:rsid w:val="00ef08e8"/>
    <w:rPr/>
  </w:style>
  <w:style w:type="character" w:styleId="En-tteCar" w:customStyle="1">
    <w:name w:val="En-tête Car"/>
    <w:basedOn w:val="DefaultParagraphFont"/>
    <w:uiPriority w:val="99"/>
    <w:qFormat/>
    <w:rsid w:val="00ef08e8"/>
    <w:rPr/>
  </w:style>
  <w:style w:type="character" w:styleId="PieddepageCar" w:customStyle="1">
    <w:name w:val="Pied de page Car"/>
    <w:basedOn w:val="DefaultParagraphFont"/>
    <w:uiPriority w:val="99"/>
    <w:qFormat/>
    <w:rsid w:val="00ef08e8"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basedOn w:val="DefaultParagraphFont"/>
    <w:uiPriority w:val="99"/>
    <w:semiHidden/>
    <w:unhideWhenUsed/>
    <w:qFormat/>
    <w:rsid w:val="00ef08e8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basedOn w:val="DefaultParagraphFont"/>
    <w:uiPriority w:val="99"/>
    <w:semiHidden/>
    <w:unhideWhenUsed/>
    <w:qFormat/>
    <w:rsid w:val="00ef08e8"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sid w:val="00ef08e8"/>
    <w:rPr/>
  </w:style>
  <w:style w:type="character" w:styleId="InternetLink">
    <w:name w:val="Internet Link"/>
    <w:basedOn w:val="DefaultParagraphFont"/>
    <w:uiPriority w:val="99"/>
    <w:qFormat/>
    <w:rsid w:val="00ef08e8"/>
    <w:rPr>
      <w:rFonts w:cs="Times New Roman"/>
      <w:color w:val="0000FF"/>
      <w:u w:val="single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ef08e8"/>
    <w:rPr>
      <w:rFonts w:ascii="Segoe UI" w:hAnsi="Segoe UI" w:cs="Segoe UI"/>
      <w:sz w:val="18"/>
      <w:szCs w:val="18"/>
    </w:rPr>
  </w:style>
  <w:style w:type="character" w:styleId="fontstyle21" w:customStyle="1">
    <w:name w:val="fontstyle21"/>
    <w:basedOn w:val="DefaultParagraphFont"/>
    <w:qFormat/>
    <w:rsid w:val="007c4e6e"/>
    <w:rPr>
      <w:rFonts w:ascii="Microsoft Sans Serif" w:hAnsi="Microsoft Sans Serif" w:cs="Microsoft Sans Serif"/>
      <w:b w:val="false"/>
      <w:bCs w:val="false"/>
      <w:i w:val="false"/>
      <w:iCs w:val="false"/>
      <w:color w:val="000000"/>
      <w:sz w:val="16"/>
      <w:szCs w:val="16"/>
    </w:rPr>
  </w:style>
  <w:style w:type="character" w:styleId="fontstyle31" w:customStyle="1">
    <w:name w:val="fontstyle31"/>
    <w:basedOn w:val="DefaultParagraphFont"/>
    <w:qFormat/>
    <w:rsid w:val="007c4e6e"/>
    <w:rPr>
      <w:rFonts w:ascii="Arial" w:hAnsi="Arial" w:cs="Arial"/>
      <w:b w:val="false"/>
      <w:bCs w:val="false"/>
      <w:i/>
      <w:iCs/>
      <w:color w:val="808080"/>
      <w:sz w:val="14"/>
      <w:szCs w:val="14"/>
    </w:rPr>
  </w:style>
  <w:style w:type="character" w:styleId="fontstyle11" w:customStyle="1">
    <w:name w:val="fontstyle11"/>
    <w:basedOn w:val="DefaultParagraphFont"/>
    <w:qFormat/>
    <w:rsid w:val="007c4e6e"/>
    <w:rPr>
      <w:rFonts w:ascii="Microsoft Sans Serif" w:hAnsi="Microsoft Sans Serif" w:cs="Microsoft Sans Serif"/>
      <w:b w:val="false"/>
      <w:bCs w:val="false"/>
      <w:i w:val="false"/>
      <w:iCs w:val="false"/>
      <w:color w:val="000000"/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rsid w:val="00ef08e8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TOC1">
    <w:name w:val="TOC 1"/>
    <w:basedOn w:val="Normal"/>
    <w:next w:val="Normal"/>
    <w:uiPriority w:val="39"/>
    <w:qFormat/>
    <w:rsid w:val="00ef08e8"/>
    <w:pPr>
      <w:suppressAutoHyphens w:val="true"/>
    </w:pPr>
    <w:rPr>
      <w:rFonts w:eastAsia="Times New Roman"/>
      <w:lang w:eastAsia="fr-FR"/>
    </w:rPr>
  </w:style>
  <w:style w:type="paragraph" w:styleId="TOC2">
    <w:name w:val="TOC 2"/>
    <w:basedOn w:val="Normal"/>
    <w:next w:val="Normal"/>
    <w:uiPriority w:val="39"/>
    <w:qFormat/>
    <w:rsid w:val="00ef08e8"/>
    <w:pPr>
      <w:suppressAutoHyphens w:val="true"/>
      <w:ind w:left="238"/>
    </w:pPr>
    <w:rPr>
      <w:rFonts w:eastAsia="Times New Roman"/>
      <w:lang w:eastAsia="fr-FR"/>
    </w:rPr>
  </w:style>
  <w:style w:type="paragraph" w:styleId="TOC3">
    <w:name w:val="TOC 3"/>
    <w:basedOn w:val="Normal"/>
    <w:next w:val="Normal"/>
    <w:uiPriority w:val="39"/>
    <w:qFormat/>
    <w:rsid w:val="00ef08e8"/>
    <w:pPr>
      <w:ind w:left="442"/>
    </w:pPr>
    <w:rPr>
      <w:rFonts w:cs="Times New Roman"/>
      <w:lang w:eastAsia="fr-FR"/>
    </w:rPr>
  </w:style>
  <w:style w:type="paragraph" w:styleId="FootnoteText">
    <w:name w:val="Footnote Text"/>
    <w:basedOn w:val="Normal"/>
    <w:link w:val="NotedebasdepageCar"/>
    <w:uiPriority w:val="99"/>
    <w:semiHidden/>
    <w:unhideWhenUsed/>
    <w:rsid w:val="00ef08e8"/>
    <w:pPr>
      <w:spacing w:before="0" w:after="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ef08e8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ef08e8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EndnoteText">
    <w:name w:val="Endnote Text"/>
    <w:basedOn w:val="Normal"/>
    <w:link w:val="NotedefinCar"/>
    <w:uiPriority w:val="99"/>
    <w:semiHidden/>
    <w:unhideWhenUsed/>
    <w:rsid w:val="00ef08e8"/>
    <w:pPr>
      <w:spacing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ef08e8"/>
    <w:pPr>
      <w:spacing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08e8"/>
    <w:pPr>
      <w:spacing w:before="0" w:after="160"/>
      <w:ind w:left="720"/>
      <w:contextualSpacing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ef08e8"/>
    <w:pPr>
      <w:keepNext w:val="true"/>
      <w:keepLines/>
      <w:pageBreakBefore w:val="false"/>
      <w:numPr>
        <w:ilvl w:val="0"/>
        <w:numId w:val="0"/>
      </w:numPr>
      <w:pBdr>
        <w:top w:val="nil"/>
        <w:bottom w:val="nil"/>
      </w:pBdr>
      <w:spacing w:before="24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caps w:val="false"/>
      <w:smallCaps w:val="false"/>
      <w:color w:themeColor="accent1" w:themeShade="bf" w:val="2E74B5"/>
      <w:spacing w:val="0"/>
      <w:sz w:val="32"/>
      <w:szCs w:val="32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1148</Words>
  <Characters>5609</Characters>
  <CharactersWithSpaces>6755</CharactersWithSpaces>
  <Paragraphs>30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2025-03-26T12:01:25Z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